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tabs>
          <w:tab w:val="right" w:pos="8364"/>
          <w:tab w:val="right" w:pos="8478"/>
          <w:tab w:val="clear" w:pos="8640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header"/>
        <w:tabs>
          <w:tab w:val="right" w:pos="8364"/>
          <w:tab w:val="right" w:pos="8478"/>
          <w:tab w:val="clear" w:pos="8640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header"/>
        <w:tabs>
          <w:tab w:val="right" w:pos="8364"/>
          <w:tab w:val="right" w:pos="8478"/>
          <w:tab w:val="clear" w:pos="864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en-US"/>
        </w:rPr>
        <w:t>Name:</w:t>
      </w:r>
      <w:r>
        <w:rPr>
          <w:rFonts w:ascii="Arial"/>
          <w:sz w:val="22"/>
          <w:szCs w:val="22"/>
          <w:rtl w:val="0"/>
          <w:lang w:val="en-US"/>
        </w:rPr>
        <w:t xml:space="preserve"> </w:t>
        <w:tab/>
        <w:t xml:space="preserve">                                          </w:t>
      </w:r>
      <w:r>
        <w:rPr>
          <w:rFonts w:ascii="Arial"/>
          <w:b w:val="1"/>
          <w:bCs w:val="1"/>
          <w:sz w:val="22"/>
          <w:szCs w:val="22"/>
          <w:rtl w:val="0"/>
          <w:lang w:val="en-US"/>
        </w:rPr>
        <w:t>D.O.B:</w:t>
      </w:r>
      <w:r>
        <w:rPr>
          <w:rFonts w:ascii="Arial" w:cs="Arial" w:hAnsi="Arial" w:eastAsia="Arial"/>
          <w:sz w:val="22"/>
          <w:szCs w:val="22"/>
          <w:rtl w:val="0"/>
        </w:rPr>
        <w:tab/>
      </w:r>
    </w:p>
    <w:p>
      <w:pPr>
        <w:pStyle w:val="header"/>
        <w:tabs>
          <w:tab w:val="right" w:pos="8364"/>
          <w:tab w:val="right" w:pos="8478"/>
          <w:tab w:val="clear" w:pos="8640"/>
        </w:tabs>
        <w:rPr>
          <w:rFonts w:ascii="Arial" w:cs="Arial" w:hAnsi="Arial" w:eastAsia="Arial"/>
          <w:sz w:val="22"/>
          <w:szCs w:val="22"/>
        </w:rPr>
      </w:pPr>
    </w:p>
    <w:p>
      <w:pPr>
        <w:pStyle w:val="header"/>
        <w:tabs>
          <w:tab w:val="center" w:pos="2694"/>
          <w:tab w:val="center" w:pos="5529"/>
          <w:tab w:val="right" w:pos="8364"/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en-US"/>
        </w:rPr>
        <w:t>Side:</w:t>
      </w:r>
      <w:r>
        <w:rPr>
          <w:rFonts w:ascii="Arial" w:cs="Arial" w:hAnsi="Arial" w:eastAsia="Arial"/>
          <w:sz w:val="22"/>
          <w:szCs w:val="22"/>
          <w:rtl w:val="0"/>
        </w:rPr>
        <w:tab/>
        <w:t xml:space="preserve">Left </w:t>
        <w:tab/>
        <w:t>Right</w:t>
        <w:tab/>
        <w:t>Bilateral</w:t>
      </w:r>
    </w:p>
    <w:p>
      <w:pPr>
        <w:pStyle w:val="header"/>
        <w:tabs>
          <w:tab w:val="center" w:pos="2694"/>
          <w:tab w:val="center" w:pos="5529"/>
          <w:tab w:val="right" w:pos="8364"/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</w:rPr>
      </w:pPr>
    </w:p>
    <w:p>
      <w:pPr>
        <w:pStyle w:val="header"/>
        <w:tabs>
          <w:tab w:val="center" w:pos="2694"/>
          <w:tab w:val="center" w:pos="5812"/>
          <w:tab w:val="right" w:pos="8364"/>
          <w:tab w:val="right" w:pos="8478"/>
          <w:tab w:val="clear" w:pos="864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/>
          <w:b w:val="1"/>
          <w:bCs w:val="1"/>
          <w:sz w:val="22"/>
          <w:szCs w:val="22"/>
          <w:rtl w:val="0"/>
          <w:lang w:val="en-US"/>
        </w:rPr>
        <w:t>Evaluation:</w:t>
      </w:r>
      <w:r>
        <w:rPr>
          <w:rFonts w:ascii="Arial" w:cs="Arial" w:hAnsi="Arial" w:eastAsia="Arial"/>
          <w:sz w:val="22"/>
          <w:szCs w:val="22"/>
          <w:rtl w:val="0"/>
        </w:rPr>
        <w:tab/>
        <w:t>Pre-operative</w:t>
        <w:tab/>
        <w:t>6 weeks</w:t>
        <w:tab/>
        <w:t>6 months</w:t>
        <w:tab/>
        <w:t>Years Post Op</w:t>
      </w:r>
    </w:p>
    <w:tbl>
      <w:tblPr>
        <w:tblW w:w="818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70"/>
        <w:gridCol w:w="4818"/>
      </w:tblGrid>
      <w:tr>
        <w:tblPrEx>
          <w:shd w:val="clear" w:color="auto" w:fill="auto"/>
        </w:tblPrEx>
        <w:trPr>
          <w:trHeight w:val="9195" w:hRule="atLeast"/>
        </w:trPr>
        <w:tc>
          <w:tcPr>
            <w:tcW w:type="dxa" w:w="33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1. PAIN:</w:t>
            </w:r>
          </w:p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3969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widowControl w:val="0"/>
              <w:tabs>
                <w:tab w:val="left" w:pos="20"/>
                <w:tab w:val="left" w:pos="1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 pain at any time</w:t>
            </w:r>
          </w:p>
          <w:p>
            <w:pPr>
              <w:pStyle w:val="Body"/>
              <w:widowControl w:val="0"/>
              <w:tabs>
                <w:tab w:val="left" w:pos="20"/>
                <w:tab w:val="left" w:pos="19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 pain on walking</w:t>
            </w:r>
          </w:p>
          <w:p>
            <w:pPr>
              <w:pStyle w:val="Body"/>
              <w:widowControl w:val="0"/>
              <w:tabs>
                <w:tab w:val="left" w:pos="20"/>
                <w:tab w:val="left" w:pos="19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Mild pain on walking</w:t>
            </w:r>
          </w:p>
          <w:p>
            <w:pPr>
              <w:pStyle w:val="Body"/>
              <w:widowControl w:val="0"/>
              <w:tabs>
                <w:tab w:val="left" w:pos="20"/>
                <w:tab w:val="left" w:pos="19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Moderate pain on walking</w:t>
            </w:r>
          </w:p>
          <w:p>
            <w:pPr>
              <w:pStyle w:val="Body"/>
              <w:widowControl w:val="0"/>
              <w:tabs>
                <w:tab w:val="left" w:pos="20"/>
                <w:tab w:val="left" w:pos="19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Severe pain on walking</w:t>
            </w:r>
          </w:p>
          <w:p>
            <w:pPr>
              <w:pStyle w:val="Body"/>
              <w:widowControl w:val="0"/>
              <w:tabs>
                <w:tab w:val="left" w:pos="20"/>
                <w:tab w:val="left" w:pos="19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 pain at rest</w:t>
            </w:r>
          </w:p>
          <w:p>
            <w:pPr>
              <w:pStyle w:val="Body"/>
              <w:widowControl w:val="0"/>
              <w:tabs>
                <w:tab w:val="left" w:pos="20"/>
                <w:tab w:val="left" w:pos="19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Moderate pain at rest</w:t>
            </w:r>
          </w:p>
          <w:p>
            <w:pPr>
              <w:pStyle w:val="Body"/>
              <w:widowControl w:val="0"/>
              <w:tabs>
                <w:tab w:val="left" w:pos="20"/>
                <w:tab w:val="left" w:pos="19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Severe pain at rest</w:t>
            </w:r>
          </w:p>
        </w:tc>
        <w:tc>
          <w:tcPr>
            <w:tcW w:type="dxa" w:w="48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2. FUNCTION:</w:t>
            </w:r>
          </w:p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widowControl w:val="0"/>
              <w:numPr>
                <w:ilvl w:val="0"/>
                <w:numId w:val="3"/>
              </w:numPr>
              <w:tabs>
                <w:tab w:val="num" w:pos="415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clear" w:pos="380"/>
              </w:tabs>
              <w:bidi w:val="0"/>
              <w:ind w:left="415" w:right="0" w:hanging="415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Walking and Standing</w:t>
            </w:r>
          </w:p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widowControl w:val="0"/>
              <w:tabs>
                <w:tab w:val="left" w:pos="20"/>
                <w:tab w:val="left" w:pos="19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Unlimited</w:t>
            </w:r>
          </w:p>
          <w:p>
            <w:pPr>
              <w:pStyle w:val="Body"/>
              <w:widowControl w:val="0"/>
              <w:tabs>
                <w:tab w:val="left" w:pos="20"/>
                <w:tab w:val="left" w:pos="19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Walks 5-10 blocks, standing unlimited</w:t>
            </w:r>
          </w:p>
          <w:p>
            <w:pPr>
              <w:pStyle w:val="Body"/>
              <w:widowControl w:val="0"/>
              <w:tabs>
                <w:tab w:val="left" w:pos="20"/>
                <w:tab w:val="left" w:pos="19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Walks 1-5 blocks, stands up to half an hour</w:t>
            </w:r>
          </w:p>
          <w:p>
            <w:pPr>
              <w:pStyle w:val="Body"/>
              <w:widowControl w:val="0"/>
              <w:tabs>
                <w:tab w:val="left" w:pos="20"/>
                <w:tab w:val="left" w:pos="19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Walks less than 1 block</w:t>
            </w:r>
          </w:p>
          <w:p>
            <w:pPr>
              <w:pStyle w:val="Body"/>
              <w:widowControl w:val="0"/>
              <w:tabs>
                <w:tab w:val="left" w:pos="20"/>
                <w:tab w:val="left" w:pos="19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Cannot walk</w:t>
            </w:r>
          </w:p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B.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Stairs</w:t>
            </w:r>
          </w:p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widowControl w:val="0"/>
              <w:tabs>
                <w:tab w:val="left" w:pos="20"/>
                <w:tab w:val="left" w:pos="19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Climbing stairs</w:t>
            </w:r>
          </w:p>
          <w:p>
            <w:pPr>
              <w:pStyle w:val="Body"/>
              <w:widowControl w:val="0"/>
              <w:tabs>
                <w:tab w:val="left" w:pos="20"/>
                <w:tab w:val="left" w:pos="19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Climbing stairs with support</w:t>
            </w:r>
          </w:p>
          <w:p>
            <w:pPr>
              <w:pStyle w:val="Body"/>
              <w:widowControl w:val="0"/>
              <w:tabs>
                <w:tab w:val="left" w:pos="20"/>
                <w:tab w:val="left" w:pos="19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Unable</w:t>
            </w:r>
          </w:p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C.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Transfer Activity</w:t>
            </w:r>
          </w:p>
          <w:p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widowControl w:val="0"/>
              <w:tabs>
                <w:tab w:val="left" w:pos="20"/>
                <w:tab w:val="left" w:pos="19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Without support </w:t>
            </w:r>
          </w:p>
          <w:p>
            <w:pPr>
              <w:pStyle w:val="Body"/>
              <w:widowControl w:val="0"/>
              <w:tabs>
                <w:tab w:val="left" w:pos="20"/>
                <w:tab w:val="left" w:pos="19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With support</w:t>
            </w:r>
          </w:p>
          <w:p>
            <w:pPr>
              <w:pStyle w:val="Body"/>
              <w:widowControl w:val="0"/>
              <w:tabs>
                <w:tab w:val="left" w:pos="20"/>
                <w:tab w:val="left" w:pos="19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☐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Unable</w:t>
            </w:r>
          </w:p>
        </w:tc>
      </w:tr>
    </w:tbl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567" w:right="1701" w:bottom="1276" w:left="1701" w:header="851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widowControl w:val="0"/>
      <w:jc w:val="center"/>
      <w:rPr>
        <w:rFonts w:ascii="Arial" w:cs="Arial" w:hAnsi="Arial" w:eastAsia="Arial"/>
        <w:b w:val="1"/>
        <w:bCs w:val="1"/>
        <w:color w:val="000000"/>
        <w:sz w:val="22"/>
        <w:szCs w:val="22"/>
        <w:u w:color="000000"/>
      </w:rPr>
    </w:pPr>
  </w:p>
  <w:p>
    <w:pPr>
      <w:pStyle w:val="Body"/>
      <w:widowControl w:val="0"/>
      <w:jc w:val="center"/>
      <w:rPr>
        <w:rFonts w:ascii="Arial" w:cs="Arial" w:hAnsi="Arial" w:eastAsia="Arial"/>
        <w:b w:val="1"/>
        <w:bCs w:val="1"/>
        <w:color w:val="000000"/>
        <w:sz w:val="22"/>
        <w:szCs w:val="22"/>
        <w:u w:color="000000"/>
      </w:rPr>
    </w:pPr>
    <w:r>
      <w:rPr>
        <w:rFonts w:ascii="Arial"/>
        <w:b w:val="1"/>
        <w:bCs w:val="1"/>
        <w:color w:val="000000"/>
        <w:sz w:val="22"/>
        <w:szCs w:val="22"/>
        <w:u w:color="000000"/>
        <w:rtl w:val="0"/>
      </w:rPr>
      <w:t xml:space="preserve">     </w:t>
    </w:r>
  </w:p>
  <w:p>
    <w:pPr>
      <w:pStyle w:val="Body"/>
      <w:widowControl w:val="0"/>
      <w:jc w:val="center"/>
      <w:rPr>
        <w:rFonts w:ascii="Arial" w:cs="Arial" w:hAnsi="Arial" w:eastAsia="Arial"/>
        <w:color w:val="000000"/>
        <w:sz w:val="22"/>
        <w:szCs w:val="22"/>
        <w:u w:color="000000"/>
      </w:rPr>
    </w:pPr>
    <w:r>
      <w:rPr>
        <w:rFonts w:ascii="Arial"/>
        <w:b w:val="1"/>
        <w:bCs w:val="1"/>
        <w:color w:val="000000"/>
        <w:sz w:val="22"/>
        <w:szCs w:val="22"/>
        <w:u w:color="000000"/>
        <w:rtl w:val="0"/>
        <w:lang w:val="de-DE"/>
      </w:rPr>
      <w:t xml:space="preserve"> Dr Charlie Lin</w:t>
    </w:r>
  </w:p>
  <w:p>
    <w:pPr>
      <w:pStyle w:val="Body"/>
      <w:jc w:val="center"/>
      <w:rPr>
        <w:rFonts w:ascii="Arial" w:cs="Arial" w:hAnsi="Arial" w:eastAsia="Arial"/>
        <w:b w:val="1"/>
        <w:bCs w:val="1"/>
        <w:color w:val="000000"/>
        <w:sz w:val="22"/>
        <w:szCs w:val="22"/>
        <w:u w:color="000000"/>
      </w:rPr>
    </w:pPr>
    <w:r>
      <w:rPr>
        <w:rFonts w:ascii="Arial"/>
        <w:b w:val="1"/>
        <w:bCs w:val="1"/>
        <w:color w:val="000000"/>
        <w:sz w:val="22"/>
        <w:szCs w:val="22"/>
        <w:u w:color="000000"/>
        <w:rtl w:val="0"/>
        <w:lang w:val="en-US"/>
      </w:rPr>
      <w:t>Orthopaedic Surgeon</w:t>
    </w:r>
  </w:p>
  <w:p>
    <w:pPr>
      <w:pStyle w:val="Body"/>
      <w:jc w:val="center"/>
      <w:rPr>
        <w:rFonts w:ascii="Arial" w:cs="Arial" w:hAnsi="Arial" w:eastAsia="Arial"/>
        <w:color w:val="000000"/>
        <w:sz w:val="22"/>
        <w:szCs w:val="22"/>
        <w:u w:color="000000"/>
      </w:rPr>
    </w:pPr>
    <w:r>
      <w:rPr>
        <w:rFonts w:ascii="Arial"/>
        <w:b w:val="1"/>
        <w:bCs w:val="1"/>
        <w:color w:val="000000"/>
        <w:sz w:val="22"/>
        <w:szCs w:val="22"/>
        <w:u w:color="000000"/>
        <w:rtl w:val="0"/>
        <w:lang w:val="en-US"/>
      </w:rPr>
      <w:t>Hip &amp; Knee Reconstruction, Replacement and Trauma</w:t>
    </w:r>
  </w:p>
  <w:p>
    <w:pPr>
      <w:pStyle w:val="Body"/>
      <w:jc w:val="center"/>
      <w:rPr>
        <w:rFonts w:ascii="Arial" w:cs="Arial" w:hAnsi="Arial" w:eastAsia="Arial"/>
        <w:color w:val="000000"/>
        <w:sz w:val="22"/>
        <w:szCs w:val="22"/>
        <w:u w:color="000000"/>
      </w:rPr>
    </w:pPr>
    <w:r>
      <w:rPr>
        <w:rFonts w:ascii="Arial"/>
        <w:color w:val="000000"/>
        <w:sz w:val="22"/>
        <w:szCs w:val="22"/>
        <w:u w:color="000000"/>
        <w:rtl w:val="0"/>
        <w:lang w:val="en-US"/>
      </w:rPr>
      <w:t>Address for all correspondence:  PO Box 5, Wahroonga NSW 2076</w:t>
    </w:r>
  </w:p>
  <w:p>
    <w:pPr>
      <w:pStyle w:val="Body"/>
      <w:jc w:val="center"/>
      <w:rPr>
        <w:rFonts w:ascii="Arial" w:cs="Arial" w:hAnsi="Arial" w:eastAsia="Arial"/>
        <w:color w:val="000000"/>
        <w:sz w:val="22"/>
        <w:szCs w:val="22"/>
        <w:u w:color="000000"/>
      </w:rPr>
    </w:pPr>
    <w:r>
      <w:rPr>
        <w:rFonts w:ascii="Arial"/>
        <w:b w:val="1"/>
        <w:bCs w:val="1"/>
        <w:color w:val="000000"/>
        <w:sz w:val="22"/>
        <w:szCs w:val="22"/>
        <w:u w:color="000000"/>
        <w:rtl w:val="0"/>
      </w:rPr>
      <w:t>P</w:t>
    </w:r>
    <w:r>
      <w:rPr>
        <w:rFonts w:ascii="Arial"/>
        <w:color w:val="000000"/>
        <w:sz w:val="22"/>
        <w:szCs w:val="22"/>
        <w:u w:color="000000"/>
        <w:rtl w:val="0"/>
      </w:rPr>
      <w:t xml:space="preserve">: (02) 8076 5400  </w:t>
    </w:r>
    <w:r>
      <w:rPr>
        <w:rFonts w:ascii="Arial"/>
        <w:b w:val="1"/>
        <w:bCs w:val="1"/>
        <w:color w:val="000000"/>
        <w:sz w:val="22"/>
        <w:szCs w:val="22"/>
        <w:u w:color="000000"/>
        <w:rtl w:val="0"/>
      </w:rPr>
      <w:t>F</w:t>
    </w:r>
    <w:r>
      <w:rPr>
        <w:rFonts w:ascii="Arial"/>
        <w:color w:val="000000"/>
        <w:sz w:val="22"/>
        <w:szCs w:val="22"/>
        <w:u w:color="000000"/>
        <w:rtl w:val="0"/>
      </w:rPr>
      <w:t xml:space="preserve">:  (02) 8197 1771 </w:t>
    </w:r>
    <w:r>
      <w:rPr>
        <w:rFonts w:ascii="Arial"/>
        <w:b w:val="1"/>
        <w:bCs w:val="1"/>
        <w:color w:val="000000"/>
        <w:sz w:val="22"/>
        <w:szCs w:val="22"/>
        <w:u w:color="000000"/>
        <w:rtl w:val="0"/>
      </w:rPr>
      <w:t xml:space="preserve"> E</w:t>
    </w:r>
    <w:r>
      <w:rPr>
        <w:rFonts w:ascii="Arial"/>
        <w:color w:val="000000"/>
        <w:sz w:val="22"/>
        <w:szCs w:val="22"/>
        <w:u w:color="000000"/>
        <w:rtl w:val="0"/>
        <w:lang w:val="nl-NL"/>
      </w:rPr>
      <w:t>: admin@proorthopaedics.com.au</w:t>
    </w:r>
  </w:p>
  <w:p>
    <w:pPr>
      <w:pStyle w:val="footer"/>
      <w:tabs>
        <w:tab w:val="right" w:pos="8478"/>
        <w:tab w:val="clear" w:pos="8640"/>
      </w:tabs>
    </w:pPr>
    <w:r>
      <w:rPr>
        <w:rFonts w:ascii="Arial" w:cs="Arial" w:hAnsi="Arial" w:eastAsia="Arial"/>
        <w:sz w:val="22"/>
        <w:szCs w:val="22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cs="Arial" w:hAnsi="Arial" w:eastAsia="Arial"/>
        <w:b w:val="1"/>
        <w:bCs w:val="1"/>
        <w:sz w:val="22"/>
        <w:szCs w:val="22"/>
      </w:rPr>
    </w:pPr>
    <w:r>
      <w:rPr>
        <w:rFonts w:ascii="Arial"/>
        <w:sz w:val="22"/>
        <w:szCs w:val="22"/>
        <w:rtl w:val="0"/>
      </w:rPr>
      <w:tab/>
      <w:t>HSS V 1.1</w:t>
    </w:r>
  </w:p>
  <w:p>
    <w:pPr>
      <w:pStyle w:val="Body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cs="Arial" w:hAnsi="Arial" w:eastAsia="Arial"/>
      </w:rPr>
    </w:pPr>
    <w:r>
      <w:rPr>
        <w:rFonts w:ascii="Arial"/>
        <w:b w:val="1"/>
        <w:bCs w:val="1"/>
        <w:rtl w:val="0"/>
        <w:lang w:val="en-US"/>
      </w:rPr>
      <w:t>Hospital for Special Surgery (HSS) Score for Knee</w:t>
    </w:r>
  </w:p>
  <w:p>
    <w:pPr>
      <w:pStyle w:val="Body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</w:pPr>
    <w:r>
      <w:rPr>
        <w:rFonts w:ascii="Arial"/>
        <w:rtl w:val="0"/>
        <w:lang w:val="en-US"/>
      </w:rPr>
      <w:t>Knee Scoring System for patient research on Total Knee Replacement patients.</w:t>
    </w:r>
    <w:r>
      <w:rPr>
        <w:rFonts w:ascii="Arial" w:cs="Arial" w:hAnsi="Arial" w:eastAsia="Arial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478"/>
        <w:tab w:val="clear" w:pos="8640"/>
      </w:tabs>
      <w:rPr>
        <w:rtl w:val="0"/>
      </w:rPr>
    </w:pPr>
    <w:r>
      <w:rPr>
        <w:rtl w:val="0"/>
      </w:rPr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80"/>
          <w:tab w:val="clear" w:pos="0"/>
        </w:tabs>
        <w:ind w:left="380" w:hanging="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upperLetter"/>
      <w:suff w:val="tab"/>
      <w:lvlText w:val="%1."/>
      <w:lvlJc w:val="left"/>
      <w:pPr>
        <w:tabs>
          <w:tab w:val="num" w:pos="1140"/>
          <w:tab w:val="clear" w:pos="0"/>
        </w:tabs>
        <w:ind w:left="760" w:hanging="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upperLetter"/>
      <w:suff w:val="tab"/>
      <w:lvlText w:val="%1."/>
      <w:lvlJc w:val="left"/>
      <w:pPr>
        <w:tabs>
          <w:tab w:val="num" w:pos="1900"/>
          <w:tab w:val="clear" w:pos="0"/>
        </w:tabs>
        <w:ind w:left="1140" w:hanging="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upperLetter"/>
      <w:suff w:val="tab"/>
      <w:lvlText w:val="%1."/>
      <w:lvlJc w:val="left"/>
      <w:pPr>
        <w:tabs>
          <w:tab w:val="num" w:pos="2660"/>
          <w:tab w:val="clear" w:pos="0"/>
        </w:tabs>
        <w:ind w:left="1520" w:hanging="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upperLetter"/>
      <w:suff w:val="tab"/>
      <w:lvlText w:val="%1."/>
      <w:lvlJc w:val="left"/>
      <w:pPr>
        <w:tabs>
          <w:tab w:val="num" w:pos="3420"/>
          <w:tab w:val="clear" w:pos="0"/>
        </w:tabs>
        <w:ind w:left="1900" w:hanging="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upperLetter"/>
      <w:suff w:val="tab"/>
      <w:lvlText w:val="%1."/>
      <w:lvlJc w:val="left"/>
      <w:pPr>
        <w:tabs>
          <w:tab w:val="num" w:pos="4180"/>
          <w:tab w:val="clear" w:pos="0"/>
        </w:tabs>
        <w:ind w:left="2280" w:hanging="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upperLetter"/>
      <w:suff w:val="tab"/>
      <w:lvlText w:val="%1."/>
      <w:lvlJc w:val="left"/>
      <w:pPr>
        <w:tabs>
          <w:tab w:val="num" w:pos="4940"/>
          <w:tab w:val="clear" w:pos="0"/>
        </w:tabs>
        <w:ind w:left="2660" w:hanging="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upperLetter"/>
      <w:suff w:val="tab"/>
      <w:lvlText w:val="%1."/>
      <w:lvlJc w:val="left"/>
      <w:pPr>
        <w:tabs>
          <w:tab w:val="num" w:pos="5700"/>
          <w:tab w:val="clear" w:pos="0"/>
        </w:tabs>
        <w:ind w:left="3040" w:hanging="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upperLetter"/>
      <w:suff w:val="tab"/>
      <w:lvlText w:val="%1."/>
      <w:lvlJc w:val="left"/>
      <w:pPr>
        <w:tabs>
          <w:tab w:val="num" w:pos="6460"/>
          <w:tab w:val="clear" w:pos="0"/>
        </w:tabs>
        <w:ind w:left="3420" w:hanging="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2">
      <w:start w:val="1"/>
      <w:numFmt w:val="upperLetter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3">
      <w:start w:val="1"/>
      <w:numFmt w:val="upperLetter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4">
      <w:start w:val="1"/>
      <w:numFmt w:val="upperLetter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5">
      <w:start w:val="1"/>
      <w:numFmt w:val="upperLetter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6">
      <w:start w:val="1"/>
      <w:numFmt w:val="upperLetter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7">
      <w:start w:val="1"/>
      <w:numFmt w:val="upperLetter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8">
      <w:start w:val="1"/>
      <w:numFmt w:val="upperLetter"/>
      <w:suff w:val="tab"/>
      <w:lvlText w:val="%1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upperLetter"/>
      <w:suff w:val="tab"/>
      <w:lvlText w:val="%1."/>
      <w:lvlJc w:val="left"/>
      <w:pPr>
        <w:tabs>
          <w:tab w:val="num" w:pos="380"/>
          <w:tab w:val="clear" w:pos="0"/>
        </w:tabs>
        <w:ind w:left="380" w:hanging="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upperLetter"/>
      <w:suff w:val="tab"/>
      <w:lvlText w:val="%1."/>
      <w:lvlJc w:val="left"/>
      <w:pPr>
        <w:tabs>
          <w:tab w:val="num" w:pos="1140"/>
          <w:tab w:val="clear" w:pos="0"/>
        </w:tabs>
        <w:ind w:left="760" w:hanging="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upperLetter"/>
      <w:suff w:val="tab"/>
      <w:lvlText w:val="%1."/>
      <w:lvlJc w:val="left"/>
      <w:pPr>
        <w:tabs>
          <w:tab w:val="num" w:pos="1900"/>
          <w:tab w:val="clear" w:pos="0"/>
        </w:tabs>
        <w:ind w:left="1140" w:hanging="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upperLetter"/>
      <w:suff w:val="tab"/>
      <w:lvlText w:val="%1."/>
      <w:lvlJc w:val="left"/>
      <w:pPr>
        <w:tabs>
          <w:tab w:val="num" w:pos="2660"/>
          <w:tab w:val="clear" w:pos="0"/>
        </w:tabs>
        <w:ind w:left="1520" w:hanging="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upperLetter"/>
      <w:suff w:val="tab"/>
      <w:lvlText w:val="%1."/>
      <w:lvlJc w:val="left"/>
      <w:pPr>
        <w:tabs>
          <w:tab w:val="num" w:pos="3420"/>
          <w:tab w:val="clear" w:pos="0"/>
        </w:tabs>
        <w:ind w:left="1900" w:hanging="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upperLetter"/>
      <w:suff w:val="tab"/>
      <w:lvlText w:val="%1."/>
      <w:lvlJc w:val="left"/>
      <w:pPr>
        <w:tabs>
          <w:tab w:val="num" w:pos="4180"/>
          <w:tab w:val="clear" w:pos="0"/>
        </w:tabs>
        <w:ind w:left="2280" w:hanging="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upperLetter"/>
      <w:suff w:val="tab"/>
      <w:lvlText w:val="%1."/>
      <w:lvlJc w:val="left"/>
      <w:pPr>
        <w:tabs>
          <w:tab w:val="num" w:pos="4940"/>
          <w:tab w:val="clear" w:pos="0"/>
        </w:tabs>
        <w:ind w:left="2660" w:hanging="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upperLetter"/>
      <w:suff w:val="tab"/>
      <w:lvlText w:val="%1."/>
      <w:lvlJc w:val="left"/>
      <w:pPr>
        <w:tabs>
          <w:tab w:val="num" w:pos="5700"/>
          <w:tab w:val="clear" w:pos="0"/>
        </w:tabs>
        <w:ind w:left="3040" w:hanging="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upperLetter"/>
      <w:suff w:val="tab"/>
      <w:lvlText w:val="%1."/>
      <w:lvlJc w:val="left"/>
      <w:pPr>
        <w:tabs>
          <w:tab w:val="num" w:pos="6460"/>
          <w:tab w:val="clear" w:pos="0"/>
        </w:tabs>
        <w:ind w:left="3420" w:hanging="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